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B1" w:rsidRPr="00202BA3" w:rsidRDefault="00ED16B1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  <w:r w:rsidRPr="00202BA3">
        <w:rPr>
          <w:rFonts w:asciiTheme="minorEastAsia" w:hAnsiTheme="minorEastAsia" w:hint="eastAsia"/>
          <w:color w:val="333333"/>
          <w:sz w:val="24"/>
          <w:szCs w:val="24"/>
        </w:rPr>
        <w:t xml:space="preserve">正常人血锂浓度0.9～1.2 </w:t>
      </w:r>
      <w:proofErr w:type="spellStart"/>
      <w:r w:rsidRPr="00202BA3">
        <w:rPr>
          <w:rFonts w:asciiTheme="minorEastAsia" w:hAnsiTheme="minorEastAsia" w:hint="eastAsia"/>
          <w:color w:val="333333"/>
          <w:sz w:val="24"/>
          <w:szCs w:val="24"/>
        </w:rPr>
        <w:t>mmol</w:t>
      </w:r>
      <w:proofErr w:type="spellEnd"/>
      <w:r w:rsidRPr="00202BA3">
        <w:rPr>
          <w:rFonts w:asciiTheme="minorEastAsia" w:hAnsiTheme="minorEastAsia" w:hint="eastAsia"/>
          <w:color w:val="333333"/>
          <w:sz w:val="24"/>
          <w:szCs w:val="24"/>
        </w:rPr>
        <w:t>/L。</w:t>
      </w:r>
    </w:p>
    <w:p w:rsidR="00ED16B1" w:rsidRDefault="00ED16B1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  <w:r w:rsidRPr="00202BA3">
        <w:rPr>
          <w:rFonts w:asciiTheme="minorEastAsia" w:hAnsiTheme="minorEastAsia" w:hint="eastAsia"/>
          <w:color w:val="333333"/>
          <w:sz w:val="24"/>
          <w:szCs w:val="24"/>
        </w:rPr>
        <w:t>正常人群95%分布范围为0.17～0.33mmol/L。</w:t>
      </w:r>
    </w:p>
    <w:p w:rsidR="00202BA3" w:rsidRPr="00202BA3" w:rsidRDefault="00202BA3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</w:p>
    <w:p w:rsidR="00202BA3" w:rsidRPr="00202BA3" w:rsidRDefault="00ED16B1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  <w:r w:rsidRPr="00202BA3">
        <w:rPr>
          <w:rFonts w:asciiTheme="minorEastAsia" w:hAnsiTheme="minorEastAsia" w:hint="eastAsia"/>
          <w:color w:val="333333"/>
          <w:sz w:val="24"/>
          <w:szCs w:val="24"/>
        </w:rPr>
        <w:t>参考资料：齐齐哈尔医学院学报 2003 Vol.</w:t>
      </w:r>
      <w:proofErr w:type="gramStart"/>
      <w:r w:rsidRPr="00202BA3">
        <w:rPr>
          <w:rFonts w:asciiTheme="minorEastAsia" w:hAnsiTheme="minorEastAsia" w:hint="eastAsia"/>
          <w:color w:val="333333"/>
          <w:sz w:val="24"/>
          <w:szCs w:val="24"/>
        </w:rPr>
        <w:t>24 No.5 P.495</w:t>
      </w:r>
      <w:proofErr w:type="gramEnd"/>
    </w:p>
    <w:p w:rsidR="00202BA3" w:rsidRDefault="00ED16B1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  <w:r w:rsidRPr="00202BA3">
        <w:rPr>
          <w:rFonts w:asciiTheme="minorEastAsia" w:hAnsiTheme="minorEastAsia"/>
          <w:color w:val="333333"/>
          <w:sz w:val="24"/>
          <w:szCs w:val="24"/>
        </w:rPr>
        <w:t>目的　了解正常人群血锂浓度与正常参考范围有无差异 ,与躁狂症患者比较有无差异。结果　正常人群 95 %分布范围为 0 .17～ 0 .3 3mmol/L ,正常人群与躁狂症患者用锂盐</w:t>
      </w:r>
      <w:proofErr w:type="gramStart"/>
      <w:r w:rsidRPr="00202BA3">
        <w:rPr>
          <w:rFonts w:asciiTheme="minorEastAsia" w:hAnsiTheme="minorEastAsia"/>
          <w:color w:val="333333"/>
          <w:sz w:val="24"/>
          <w:szCs w:val="24"/>
        </w:rPr>
        <w:t>治疗前血锂</w:t>
      </w:r>
      <w:proofErr w:type="gramEnd"/>
      <w:r w:rsidRPr="00202BA3">
        <w:rPr>
          <w:rFonts w:asciiTheme="minorEastAsia" w:hAnsiTheme="minorEastAsia"/>
          <w:color w:val="333333"/>
          <w:sz w:val="24"/>
          <w:szCs w:val="24"/>
        </w:rPr>
        <w:t>浓度比较t =1.63 ,t=0 .2 1。</w:t>
      </w:r>
    </w:p>
    <w:p w:rsidR="00ED16B1" w:rsidRPr="00202BA3" w:rsidRDefault="00ED16B1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  <w:r w:rsidRPr="00202BA3">
        <w:rPr>
          <w:rFonts w:asciiTheme="minorEastAsia" w:hAnsiTheme="minorEastAsia"/>
          <w:color w:val="333333"/>
          <w:sz w:val="24"/>
          <w:szCs w:val="24"/>
        </w:rPr>
        <w:t>结论　正常人群血锂 95 %分布范围为 0 .17～ 0 .3 3mmol/L ,与正常参考范围为 0mmol/L有显著差异</w:t>
      </w:r>
      <w:r w:rsidRPr="00202BA3">
        <w:rPr>
          <w:rFonts w:asciiTheme="minorEastAsia" w:hAnsiTheme="minorEastAsia" w:hint="eastAsia"/>
          <w:color w:val="333333"/>
          <w:sz w:val="24"/>
          <w:szCs w:val="24"/>
        </w:rPr>
        <w:t>。</w:t>
      </w:r>
    </w:p>
    <w:p w:rsidR="00ED16B1" w:rsidRPr="00202BA3" w:rsidRDefault="00ED16B1" w:rsidP="00202BA3">
      <w:pPr>
        <w:spacing w:line="360" w:lineRule="auto"/>
        <w:rPr>
          <w:rFonts w:asciiTheme="minorEastAsia" w:hAnsiTheme="minorEastAsia" w:hint="eastAsia"/>
          <w:color w:val="333333"/>
          <w:sz w:val="24"/>
          <w:szCs w:val="24"/>
        </w:rPr>
      </w:pPr>
    </w:p>
    <w:p w:rsidR="00ED16B1" w:rsidRPr="00202BA3" w:rsidRDefault="00ED16B1" w:rsidP="00202BA3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bookmarkStart w:id="0" w:name="baidusnap0"/>
      <w:bookmarkEnd w:id="0"/>
      <w:r w:rsidRPr="00202BA3">
        <w:rPr>
          <w:rFonts w:asciiTheme="minorEastAsia" w:hAnsiTheme="minorEastAsia"/>
          <w:bCs/>
          <w:color w:val="000000"/>
          <w:sz w:val="24"/>
          <w:szCs w:val="24"/>
        </w:rPr>
        <w:t>碳酸锂作为情感稳定的一线药物</w:t>
      </w:r>
      <w:r w:rsidRPr="00202BA3">
        <w:rPr>
          <w:rFonts w:asciiTheme="minorEastAsia" w:hAnsiTheme="minorEastAsia"/>
          <w:sz w:val="24"/>
          <w:szCs w:val="24"/>
        </w:rPr>
        <w:t xml:space="preserve"> , 广泛应用于临床 ,由于锂盐的治疗指数低 , 治疗量和中毒量比 较接近 ,治疗过程中应对血</w:t>
      </w:r>
      <w:proofErr w:type="gramStart"/>
      <w:r w:rsidRPr="00202BA3">
        <w:rPr>
          <w:rFonts w:asciiTheme="minorEastAsia" w:hAnsiTheme="minorEastAsia"/>
          <w:sz w:val="24"/>
          <w:szCs w:val="24"/>
        </w:rPr>
        <w:t>锂进行</w:t>
      </w:r>
      <w:proofErr w:type="gramEnd"/>
      <w:r w:rsidRPr="00202BA3">
        <w:rPr>
          <w:rFonts w:asciiTheme="minorEastAsia" w:hAnsiTheme="minorEastAsia"/>
          <w:sz w:val="24"/>
          <w:szCs w:val="24"/>
        </w:rPr>
        <w:t>监测 , 如果锂的靶位药物 浓度不足或过量 ,将导致药物治疗无效或产生毒性反应 , 乃至危及生命 。</w:t>
      </w:r>
    </w:p>
    <w:p w:rsidR="00ED16B1" w:rsidRPr="00202BA3" w:rsidRDefault="00ED16B1" w:rsidP="00202BA3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ED16B1" w:rsidRPr="00202BA3" w:rsidRDefault="00202BA3" w:rsidP="00202BA3">
      <w:pPr>
        <w:spacing w:line="360" w:lineRule="auto"/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在服</w:t>
      </w:r>
      <w:r w:rsidR="00ED16B1" w:rsidRPr="00202BA3">
        <w:rPr>
          <w:rFonts w:asciiTheme="minorEastAsia" w:hAnsiTheme="minorEastAsia" w:hint="eastAsia"/>
          <w:color w:val="333333"/>
          <w:sz w:val="24"/>
          <w:szCs w:val="24"/>
        </w:rPr>
        <w:t>锂期间,如果临床观察与血锂值出现矛盾，应以严重的一方为准，例如，临床中毒症状严重，但血锂正常，应以临床症状为准；或临床无中毒症状，但血锂已达中毒标准（</w:t>
      </w:r>
      <w:r w:rsidRPr="00202BA3">
        <w:rPr>
          <w:rFonts w:asciiTheme="minorEastAsia" w:hAnsiTheme="minorEastAsia" w:hint="eastAsia"/>
          <w:color w:val="333333"/>
          <w:sz w:val="24"/>
          <w:szCs w:val="24"/>
        </w:rPr>
        <w:t>≥1.5mmol/L</w:t>
      </w:r>
      <w:r w:rsidRPr="00202BA3">
        <w:rPr>
          <w:rFonts w:asciiTheme="minorEastAsia" w:hAnsiTheme="minorEastAsia"/>
          <w:color w:val="333333"/>
          <w:sz w:val="24"/>
          <w:szCs w:val="24"/>
        </w:rPr>
        <w:t>）</w:t>
      </w:r>
      <w:r w:rsidRPr="00202BA3">
        <w:rPr>
          <w:rFonts w:asciiTheme="minorEastAsia" w:hAnsiTheme="minorEastAsia" w:hint="eastAsia"/>
          <w:color w:val="333333"/>
          <w:sz w:val="24"/>
          <w:szCs w:val="24"/>
        </w:rPr>
        <w:t>,应以血锂为准，以策安全。</w:t>
      </w:r>
    </w:p>
    <w:sectPr w:rsidR="00ED16B1" w:rsidRPr="00202BA3" w:rsidSect="000E4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16B1"/>
    <w:rsid w:val="000E450A"/>
    <w:rsid w:val="00202BA3"/>
    <w:rsid w:val="00C65616"/>
    <w:rsid w:val="00ED16B1"/>
    <w:rsid w:val="00EF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5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2014-01-29T08:39:00Z</dcterms:created>
  <dcterms:modified xsi:type="dcterms:W3CDTF">2014-01-29T08:54:00Z</dcterms:modified>
</cp:coreProperties>
</file>